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Завідувачу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поліклініки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№ …,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п. &lt;П.І.Б.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Завідувача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&gt;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………………………………………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………………………………………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батьків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&lt;П.І.Б.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&gt;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&lt;П.І.Б. батька&gt;</w:t>
      </w:r>
    </w:p>
    <w:p w:rsidR="00726281" w:rsidRPr="00726281" w:rsidRDefault="00726281" w:rsidP="00726281">
      <w:pPr>
        <w:spacing w:after="300" w:line="240" w:lineRule="auto"/>
        <w:jc w:val="righ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&lt;П.І.Б.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мами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&gt;</w:t>
      </w:r>
    </w:p>
    <w:p w:rsidR="00726281" w:rsidRPr="00726281" w:rsidRDefault="00726281" w:rsidP="00726281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Заява</w:t>
      </w:r>
      <w:proofErr w:type="spellEnd"/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Я, &lt;П.І.Б. батька&gt;, заявляю 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відмову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усіх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проф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ілактичних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щеплень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також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проби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Манту,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флюорографії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інших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процедур,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пов’язаних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введенням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організм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сторонніх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речовин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або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іонізуючих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випромінювань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моїй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&lt;П.І.Б.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&gt;.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1)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Відмовляюся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подальших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вакцинацій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ревакцинацій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біопроб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(Манту, р.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ірке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через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наявність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їхньому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складі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одного (у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деяких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випадках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декількох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відразу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токсичних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компонентів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: солей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ртуті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солей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алюмінію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формальдегіду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фенолу. За результатами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міжнародних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досл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іджень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речовини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причинами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розвитку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Аутизму,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хвороби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Альцгеймера, рака, Синдрому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Раптової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Дитячої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Смертності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2)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Відмовляюся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можливої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вакцинації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краснухи, Гепатиту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 xml:space="preserve"> В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вітрянки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етичних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міркувань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через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використання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виробництві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вакцин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диплоїдних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клітин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тканин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абортованих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плодів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людини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3) Дана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відмова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обмірковане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зважене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р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ішення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прийняте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підставі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детального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усебічного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вивчення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питань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пов’язаних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вакцинацією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особистого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досвіду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цілком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відповідає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нормам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діючого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законодавства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у тому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числі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…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а) ст.19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Загальної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Декларації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Прав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Людини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Кожна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людина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має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право на волю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переконань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б) ст. 26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Загальної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Декларації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Прав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Людини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ст. 43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Конституції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(про право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у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тому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числі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дошкільну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б) ст. 3, ч. 1 Закону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можливості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одержання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громадянами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незалежно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стану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здоров’я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переконань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інших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обставин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в) ст. 43 “Основ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законодавства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охорону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здоров’я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” (про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згоду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медичне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втручання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ст.2, п.1.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Конвенції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права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Держави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учасники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забезпечують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 права… без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яко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ї-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небудь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дискримінації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незалежно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стану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здоров’я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е) ст. 1, п.1(а).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Конвенції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боротьбу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дискримінацією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області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(“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вираз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&lt;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дискримінація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&gt;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охоплює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всяку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р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ізницю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виняток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обмеження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 по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ознаці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переконань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…,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має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меті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або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наслідком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знищення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або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порушення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рівності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відносин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області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зокрема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…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закриття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для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якої-небудь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особи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групи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осіб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доступу до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освіти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будь-якої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ступіні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типу”)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е) ч. І., ст.2, п.2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Конвенції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права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Держави-учасниці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вживають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вс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необхідних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заходів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для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забезпечення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захисту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усіх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форм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дискримінації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або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покарання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lastRenderedPageBreak/>
        <w:t>підставі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статусу,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діяльності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висловлюваних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поглядів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переконань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батьків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законних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опікунів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інших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членів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сім’ї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.),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ч. І., ст.18, п.3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Конвенції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про права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Держави-учасниці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вживають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вс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необхідних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заходів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для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забезпечення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того,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щоб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батьки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яких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працюють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мали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право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користуватися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призначеними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для них службами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установами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по догляду за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дітьми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.)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ч.І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., п. 11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частини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1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Європейської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Соц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іальної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Хартії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(про право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кожної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людини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використання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будь-яких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заходів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дозволяють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йому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забезпечити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найвищий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досяжний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рівень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здоров’я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) ст.12, закону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“Про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захист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населення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інфекційних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хвороб” (про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щеплення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за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згодою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ісля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надання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об’єктивної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інформації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)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Ознайомлений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змістом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Закону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України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“Про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захист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населення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інфекційних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хвороб”,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лі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карем</w:t>
      </w:r>
      <w:proofErr w:type="spellEnd"/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доведенi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до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відома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можливі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наслідки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відсутності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щеплень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: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при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коклюш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: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бронхіт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пневмонія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енцефаліт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пупочні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пахові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грижі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випадання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прямої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кишки,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масивні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геморрагии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крововиливи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головний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мозок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дифтирії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міокардит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неврити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нефротичний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синдром,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периферичні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паралічі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, смерть;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правці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аспираційна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пневмонія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набряк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легень</w:t>
      </w:r>
      <w:proofErr w:type="spellEnd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 xml:space="preserve"> ,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переломи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вивихи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кісток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нашарування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вторинної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бактеріальної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інфекції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бронхопневмонії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сепсис,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деформації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хребта,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контрактури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м’язів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суглобів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паралічі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черепних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нервів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летальний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результат;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Гепатит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затяжний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перебіг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хвороби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переходом 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хронічний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гепатит (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імовірність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5-10%),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у свою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чергу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привести до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цирозу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раку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печінки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.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Імовірність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хронічної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інфекції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дітей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1 до 5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років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складає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25-50%, 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дітей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заразилися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гепатитом при пологах – 90%;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Поліомієліті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80-90%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це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легке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захворювання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інших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10%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воно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викликає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параліч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. 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випадку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парал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ічу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близько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25%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одержують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серйозні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порушення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близько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25%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одержують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середній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параліч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50 %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виліковуються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;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Корі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пневмонія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отит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інші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бактеріальні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інфекції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також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сліпота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поразки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слуху,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розумова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відсталість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Туберкульозі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–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поразкою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багатьох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органів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супроводжуються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лихоманкою,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значним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спадком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сил</w:t>
      </w:r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.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н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айчастіше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уражаються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легені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утворенням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порожнин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(каверн),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можуть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прориватися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бронхи.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Можливі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поствакційні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ускладнення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:</w:t>
      </w:r>
    </w:p>
    <w:p w:rsidR="00726281" w:rsidRPr="00726281" w:rsidRDefault="00726281" w:rsidP="0072628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Анафілактичний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шок;</w:t>
      </w:r>
    </w:p>
    <w:p w:rsidR="00726281" w:rsidRPr="00726281" w:rsidRDefault="00726281" w:rsidP="0072628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Енцефалопатія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;</w:t>
      </w:r>
    </w:p>
    <w:p w:rsidR="00726281" w:rsidRPr="00726281" w:rsidRDefault="00726281" w:rsidP="0072628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Судорожні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стани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при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t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&gt;39</w:t>
      </w:r>
    </w:p>
    <w:p w:rsidR="00726281" w:rsidRPr="00726281" w:rsidRDefault="00726281" w:rsidP="0072628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 xml:space="preserve">Набряк,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г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іперемія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в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місці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уведення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вакцини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>.</w:t>
      </w:r>
    </w:p>
    <w:p w:rsidR="00726281" w:rsidRPr="00726281" w:rsidRDefault="00726281" w:rsidP="0072628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Враховуючи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вищезазначене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усвідомлюючи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свої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дії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керуючись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нормами чинного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законодавства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зазначаю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відмова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від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проведення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proofErr w:type="gramStart"/>
      <w:r w:rsidRPr="00726281">
        <w:rPr>
          <w:rFonts w:ascii="inherit" w:eastAsia="Times New Roman" w:hAnsi="inherit" w:cs="Times New Roman"/>
          <w:sz w:val="23"/>
          <w:szCs w:val="23"/>
        </w:rPr>
        <w:t>проф</w:t>
      </w:r>
      <w:proofErr w:type="gramEnd"/>
      <w:r w:rsidRPr="00726281">
        <w:rPr>
          <w:rFonts w:ascii="inherit" w:eastAsia="Times New Roman" w:hAnsi="inherit" w:cs="Times New Roman"/>
          <w:sz w:val="23"/>
          <w:szCs w:val="23"/>
        </w:rPr>
        <w:t>ілактичних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щеплень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та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проби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Манту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моїй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дитині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(ФІО) ,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є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обґрунтованою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, як те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передбачено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чинним</w:t>
      </w:r>
      <w:proofErr w:type="spellEnd"/>
      <w:r w:rsidRPr="00726281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726281">
        <w:rPr>
          <w:rFonts w:ascii="inherit" w:eastAsia="Times New Roman" w:hAnsi="inherit" w:cs="Times New Roman"/>
          <w:sz w:val="23"/>
          <w:szCs w:val="23"/>
        </w:rPr>
        <w:t>законодавством</w:t>
      </w:r>
      <w:proofErr w:type="spellEnd"/>
    </w:p>
    <w:p w:rsidR="00726281" w:rsidRPr="00726281" w:rsidRDefault="00726281" w:rsidP="00726281">
      <w:pPr>
        <w:spacing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6281">
        <w:rPr>
          <w:rFonts w:ascii="inherit" w:eastAsia="Times New Roman" w:hAnsi="inherit" w:cs="Times New Roman"/>
          <w:sz w:val="23"/>
          <w:szCs w:val="23"/>
        </w:rPr>
        <w:t>Дата                                           Подпись</w:t>
      </w:r>
    </w:p>
    <w:sectPr w:rsidR="00726281" w:rsidRPr="00726281" w:rsidSect="007262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DA8"/>
    <w:multiLevelType w:val="multilevel"/>
    <w:tmpl w:val="710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B3BF2"/>
    <w:multiLevelType w:val="multilevel"/>
    <w:tmpl w:val="F3C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45F98"/>
    <w:multiLevelType w:val="multilevel"/>
    <w:tmpl w:val="E0A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81"/>
    <w:rsid w:val="0072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62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2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62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s-text-align-right">
    <w:name w:val="has-text-align-right"/>
    <w:basedOn w:val="a"/>
    <w:rsid w:val="007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7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726281"/>
  </w:style>
  <w:style w:type="character" w:styleId="a4">
    <w:name w:val="Hyperlink"/>
    <w:basedOn w:val="a0"/>
    <w:uiPriority w:val="99"/>
    <w:semiHidden/>
    <w:unhideWhenUsed/>
    <w:rsid w:val="00726281"/>
    <w:rPr>
      <w:color w:val="0000FF"/>
      <w:u w:val="single"/>
    </w:rPr>
  </w:style>
  <w:style w:type="character" w:customStyle="1" w:styleId="cat-count-span">
    <w:name w:val="cat-count-span"/>
    <w:basedOn w:val="a0"/>
    <w:rsid w:val="00726281"/>
  </w:style>
  <w:style w:type="paragraph" w:styleId="a5">
    <w:name w:val="Balloon Text"/>
    <w:basedOn w:val="a"/>
    <w:link w:val="a6"/>
    <w:uiPriority w:val="99"/>
    <w:semiHidden/>
    <w:unhideWhenUsed/>
    <w:rsid w:val="007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93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6" w:space="23" w:color="F1F1F1"/>
          </w:divBdr>
          <w:divsChild>
            <w:div w:id="794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4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2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9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9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7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2020-08-04T08:16:00Z</dcterms:created>
  <dcterms:modified xsi:type="dcterms:W3CDTF">2020-08-04T08:17:00Z</dcterms:modified>
</cp:coreProperties>
</file>