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E6" w:rsidRDefault="00085F52">
      <w:pPr>
        <w:spacing w:before="12" w:after="12"/>
        <w:ind w:left="482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</w:p>
    <w:p w:rsidR="00DD6FE6" w:rsidRDefault="00085F52">
      <w:pPr>
        <w:spacing w:before="12" w:after="12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01135,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пр. Перемоги, 10</w:t>
      </w:r>
    </w:p>
    <w:p w:rsidR="00DD6FE6" w:rsidRDefault="00085F52">
      <w:pPr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 (044) 481-32-21</w:t>
      </w:r>
    </w:p>
    <w:p w:rsidR="00DD6FE6" w:rsidRDefault="00085F52">
      <w:pPr>
        <w:ind w:left="4820"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5">
        <w:r>
          <w:rPr>
            <w:rStyle w:val="InternetLink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ez@mon.gov.ua</w:t>
        </w:r>
      </w:hyperlink>
    </w:p>
    <w:p w:rsidR="00DD6FE6" w:rsidRDefault="00DD6FE6">
      <w:pPr>
        <w:spacing w:before="12" w:after="12"/>
        <w:ind w:left="4820"/>
        <w:jc w:val="right"/>
        <w:rPr>
          <w:rFonts w:eastAsia="Times New Roman" w:cs="Times New Roman"/>
          <w:b/>
          <w:bCs/>
          <w:color w:val="000000"/>
          <w:lang w:eastAsia="ru-RU"/>
        </w:rPr>
      </w:pPr>
    </w:p>
    <w:p w:rsidR="00DD6FE6" w:rsidRDefault="00085F52">
      <w:pPr>
        <w:spacing w:before="12" w:after="12"/>
        <w:ind w:left="482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Копія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6FE6" w:rsidRDefault="00085F52">
      <w:pPr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01601,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Грушевського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</w:t>
      </w:r>
    </w:p>
    <w:p w:rsidR="00DD6FE6" w:rsidRDefault="00085F52">
      <w:pPr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Тел.+38 044 253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61 94 </w:t>
      </w:r>
    </w:p>
    <w:p w:rsidR="00DD6FE6" w:rsidRDefault="00085F52">
      <w:pPr>
        <w:spacing w:before="12" w:after="12"/>
        <w:ind w:left="4820"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:   </w:t>
      </w:r>
      <w:hyperlink r:id="rId6"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moz@moz.gov.ua</w:t>
        </w:r>
      </w:hyperlink>
    </w:p>
    <w:p w:rsidR="00DD6FE6" w:rsidRDefault="00DD6FE6">
      <w:pPr>
        <w:spacing w:before="183" w:after="183"/>
        <w:ind w:left="48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D6FE6" w:rsidRDefault="00085F52">
      <w:pPr>
        <w:pStyle w:val="a5"/>
        <w:spacing w:before="60" w:after="0" w:line="288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ІБ, </w:t>
      </w:r>
    </w:p>
    <w:p w:rsidR="00DD6FE6" w:rsidRDefault="00085F52">
      <w:pPr>
        <w:pStyle w:val="a5"/>
        <w:spacing w:before="60" w:after="0" w:line="288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мешкає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D6FE6" w:rsidRDefault="00085F52">
      <w:pPr>
        <w:pStyle w:val="a5"/>
        <w:spacing w:before="60" w:after="0" w:line="288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CE181E"/>
          <w:sz w:val="28"/>
          <w:szCs w:val="28"/>
        </w:rPr>
        <w:t>ХХХХ</w:t>
      </w:r>
    </w:p>
    <w:p w:rsidR="00DD6FE6" w:rsidRDefault="00085F52">
      <w:pPr>
        <w:pStyle w:val="a5"/>
        <w:spacing w:before="60" w:after="0" w:line="288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CE181E"/>
          <w:sz w:val="28"/>
          <w:szCs w:val="28"/>
        </w:rPr>
        <w:t>ХХХХХ</w:t>
      </w:r>
      <w:r>
        <w:rPr>
          <w:rFonts w:ascii="Times New Roman" w:hAnsi="Times New Roman"/>
          <w:color w:val="000000"/>
          <w:sz w:val="28"/>
          <w:szCs w:val="28"/>
        </w:rPr>
        <w:t xml:space="preserve">  01061</w:t>
      </w:r>
    </w:p>
    <w:p w:rsidR="00DD6FE6" w:rsidRDefault="00085F52">
      <w:pPr>
        <w:pStyle w:val="a5"/>
        <w:spacing w:before="60" w:after="0" w:line="288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телефон </w:t>
      </w:r>
    </w:p>
    <w:p w:rsidR="00DD6FE6" w:rsidRDefault="00085F52">
      <w:pPr>
        <w:pStyle w:val="a5"/>
        <w:spacing w:before="60" w:after="0" w:line="288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електронна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пошта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D6FE6" w:rsidRDefault="00DD6FE6">
      <w:pPr>
        <w:pStyle w:val="a5"/>
        <w:spacing w:before="60" w:after="0" w:line="288" w:lineRule="auto"/>
        <w:ind w:firstLine="709"/>
        <w:jc w:val="right"/>
        <w:rPr>
          <w:rFonts w:ascii="Times New Roman" w:hAnsi="Times New Roman"/>
          <w:color w:val="000000"/>
          <w:sz w:val="28"/>
          <w:lang w:val="uk-UA"/>
        </w:rPr>
      </w:pPr>
    </w:p>
    <w:p w:rsidR="00DD6FE6" w:rsidRDefault="00085F52">
      <w:pPr>
        <w:pStyle w:val="a5"/>
        <w:spacing w:before="60" w:after="0" w:line="288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Заява  про неприпустимість введення обов’язкової вакцинації від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COVID-19 як 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умови допуску педагогічних працівників  до професії. </w:t>
      </w:r>
    </w:p>
    <w:p w:rsidR="00DD6FE6" w:rsidRPr="00085F52" w:rsidRDefault="00085F52">
      <w:pPr>
        <w:pStyle w:val="a5"/>
        <w:spacing w:before="60" w:after="0" w:line="288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Міністр освіти та науки Сергій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Шкарлет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на прес-конференції Всеукраїнського форуму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“Україна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30. Освіта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наука”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висловив  думку про те, що вакцинація від COVID-19 може стати  однією з умов допуску до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оботи в українських навчальних закладах. На сайті: </w:t>
      </w:r>
      <w:hyperlink r:id="rId7">
        <w:r>
          <w:rPr>
            <w:rStyle w:val="InternetLink"/>
            <w:rFonts w:ascii="Times New Roman" w:hAnsi="Times New Roman" w:cs="Times New Roman"/>
            <w:sz w:val="28"/>
            <w:szCs w:val="28"/>
            <w:lang w:val="uk-UA"/>
          </w:rPr>
          <w:t>https://osvita.ua/news/polls/82753/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 розпочалося опитування «Чи має вакцинація бути умовою доступу освітян до роботи?» У своїй заяві   міністр освіти та науки Сергій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Шкарлет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зазначив: «…примусової вакцинації, в тому числі і від COVID-19, в Україні немає, у людини можуть бути або алергічні р</w:t>
      </w:r>
      <w:r>
        <w:rPr>
          <w:rFonts w:ascii="Times New Roman" w:hAnsi="Times New Roman" w:cs="Times New Roman"/>
          <w:sz w:val="28"/>
          <w:szCs w:val="28"/>
          <w:lang w:val="uk-UA"/>
        </w:rPr>
        <w:t>еакції, або відповідні медичні протипоказання».  Згідно з  цієї заяви  зрозуміло, що примусу до вакцинації не буде тільки для тих освітян, які мають медичні протипоказання, отже для усіх інших  педагогічних працівників вакцинація від COVID-19  може стати 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бов’язковою умовою допуску  до професії.</w:t>
      </w:r>
    </w:p>
    <w:p w:rsidR="00DD6FE6" w:rsidRDefault="00085F52">
      <w:pPr>
        <w:pStyle w:val="a5"/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Вважаю примусовість у справі вакцинації не припустимою, оскільки вона  призводить до дискримінації людей,порушує принцип добровільності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вибору медичних  втручань,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протирічить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багатьом нормативно-правовим актам:  </w:t>
      </w:r>
    </w:p>
    <w:p w:rsidR="00DD6FE6" w:rsidRDefault="00085F52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резолюції щодо вакцинації від COVID-19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Парламентської Асамблеї Ради Європи 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27 січня 2021 року підкреслюється:  </w:t>
      </w:r>
    </w:p>
    <w:p w:rsidR="00DD6FE6" w:rsidRDefault="00085F52">
      <w:pPr>
        <w:pStyle w:val="a5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Неприпустимість примусу до вакцинації та дискримінації людей за ознакою вакцинований/ не вакцинований;</w:t>
      </w:r>
    </w:p>
    <w:p w:rsidR="00DD6FE6" w:rsidRDefault="00085F52">
      <w:pPr>
        <w:pStyle w:val="a5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держави  повинні інформувати грома</w:t>
      </w:r>
      <w:r>
        <w:rPr>
          <w:rFonts w:ascii="Times New Roman" w:hAnsi="Times New Roman" w:cs="Times New Roman"/>
          <w:sz w:val="28"/>
          <w:szCs w:val="28"/>
          <w:lang w:val="uk-UA"/>
        </w:rPr>
        <w:t>дян, що ВАКЦИНАЦІЯ НЕ Є ОБОВ’ЯЗКОВОЮ  та ніхто не повинен піддаватися політичному, соціальному, чи іншому тиску для проходження вакцинації, якщо людина відмовляється вакцинуватися;</w:t>
      </w:r>
    </w:p>
    <w:p w:rsidR="00DD6FE6" w:rsidRDefault="00085F52">
      <w:pPr>
        <w:pStyle w:val="a5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відмова від вакцинації  - це право гарантоване статтями 8 та 9 Європейської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Конвенції з прав людини.  </w:t>
      </w:r>
    </w:p>
    <w:p w:rsidR="00DD6FE6" w:rsidRDefault="00085F52">
      <w:pPr>
        <w:pStyle w:val="a5"/>
        <w:spacing w:before="240" w:after="0" w:line="288" w:lineRule="auto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Відповідно до ст. 24 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Конституції України </w:t>
      </w:r>
      <w:r>
        <w:rPr>
          <w:rFonts w:ascii="Times New Roman" w:hAnsi="Times New Roman"/>
          <w:color w:val="000000"/>
          <w:sz w:val="28"/>
          <w:lang w:val="uk-UA"/>
        </w:rPr>
        <w:t>громадяни мають рівні конституційні права і свободи та є рівними перед законом. Не може бути привілеїв чи обмежень за ознаками раси, кольору шкіри, політичних, релігійних та інших перекон</w:t>
      </w:r>
      <w:r>
        <w:rPr>
          <w:rFonts w:ascii="Times New Roman" w:hAnsi="Times New Roman"/>
          <w:color w:val="000000"/>
          <w:sz w:val="28"/>
          <w:lang w:val="uk-UA"/>
        </w:rPr>
        <w:t xml:space="preserve">ань, статі, етнічного та соціального походження, майнового стану, місця проживання, за мовними або </w:t>
      </w:r>
      <w:r>
        <w:rPr>
          <w:rFonts w:ascii="Times New Roman" w:hAnsi="Times New Roman"/>
          <w:b/>
          <w:color w:val="000000"/>
          <w:sz w:val="28"/>
          <w:lang w:val="uk-UA"/>
        </w:rPr>
        <w:t>іншими ознаками</w:t>
      </w:r>
      <w:r>
        <w:rPr>
          <w:rFonts w:ascii="Times New Roman" w:hAnsi="Times New Roman"/>
          <w:color w:val="000000"/>
          <w:sz w:val="28"/>
          <w:lang w:val="uk-UA"/>
        </w:rPr>
        <w:t>.</w:t>
      </w:r>
    </w:p>
    <w:p w:rsidR="00DD6FE6" w:rsidRDefault="00085F52">
      <w:pPr>
        <w:pStyle w:val="a5"/>
        <w:spacing w:before="60" w:after="0" w:line="288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Згідно з ст. 2 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Закону України «Про засади запобігання та протидії дискримінації в </w:t>
      </w:r>
      <w:proofErr w:type="spellStart"/>
      <w:r>
        <w:rPr>
          <w:rFonts w:ascii="Times New Roman" w:hAnsi="Times New Roman"/>
          <w:b/>
          <w:color w:val="000000"/>
          <w:sz w:val="28"/>
          <w:lang w:val="uk-UA"/>
        </w:rPr>
        <w:t>Україні»</w:t>
      </w:r>
      <w:r>
        <w:rPr>
          <w:rFonts w:ascii="Times New Roman" w:hAnsi="Times New Roman"/>
          <w:color w:val="000000"/>
          <w:sz w:val="28"/>
          <w:lang w:val="uk-UA"/>
        </w:rPr>
        <w:t>принцип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недискримінації передбачає незалежно від п</w:t>
      </w:r>
      <w:r>
        <w:rPr>
          <w:rFonts w:ascii="Times New Roman" w:hAnsi="Times New Roman"/>
          <w:color w:val="000000"/>
          <w:sz w:val="28"/>
          <w:lang w:val="uk-UA"/>
        </w:rPr>
        <w:t>евних ознак:</w:t>
      </w:r>
    </w:p>
    <w:p w:rsidR="00DD6FE6" w:rsidRDefault="00085F52">
      <w:pPr>
        <w:pStyle w:val="a5"/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i/>
          <w:color w:val="000000"/>
          <w:sz w:val="28"/>
          <w:lang w:val="uk-UA"/>
        </w:rPr>
      </w:pPr>
      <w:r>
        <w:rPr>
          <w:rFonts w:ascii="Times New Roman" w:hAnsi="Times New Roman"/>
          <w:i/>
          <w:color w:val="000000"/>
          <w:sz w:val="28"/>
          <w:lang w:val="uk-UA"/>
        </w:rPr>
        <w:t>1) забезпечення рівності прав і свобод осіб та/або груп осіб;</w:t>
      </w:r>
    </w:p>
    <w:p w:rsidR="00DD6FE6" w:rsidRDefault="00085F52">
      <w:pPr>
        <w:pStyle w:val="a5"/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i/>
          <w:color w:val="000000"/>
          <w:sz w:val="28"/>
          <w:lang w:val="uk-UA"/>
        </w:rPr>
      </w:pPr>
      <w:r>
        <w:rPr>
          <w:rFonts w:ascii="Times New Roman" w:hAnsi="Times New Roman"/>
          <w:i/>
          <w:color w:val="000000"/>
          <w:sz w:val="28"/>
          <w:lang w:val="uk-UA"/>
        </w:rPr>
        <w:t>2) забезпечення рівності перед законом осіб та/або груп осіб;</w:t>
      </w:r>
    </w:p>
    <w:p w:rsidR="00DD6FE6" w:rsidRDefault="00085F52">
      <w:pPr>
        <w:pStyle w:val="a5"/>
        <w:shd w:val="clear" w:color="auto" w:fill="FFFFFF"/>
        <w:spacing w:after="0" w:line="288" w:lineRule="auto"/>
        <w:ind w:firstLine="709"/>
        <w:jc w:val="both"/>
        <w:rPr>
          <w:i/>
          <w:lang w:val="uk-UA"/>
        </w:rPr>
      </w:pPr>
      <w:r>
        <w:rPr>
          <w:rFonts w:ascii="Times New Roman" w:hAnsi="Times New Roman"/>
          <w:i/>
          <w:color w:val="000000"/>
          <w:sz w:val="28"/>
          <w:lang w:val="uk-UA"/>
        </w:rPr>
        <w:t>3) повагу до гідності кожної людини;</w:t>
      </w:r>
    </w:p>
    <w:p w:rsidR="00DD6FE6" w:rsidRDefault="00085F52">
      <w:pPr>
        <w:pStyle w:val="a5"/>
        <w:shd w:val="clear" w:color="auto" w:fill="FFFFFF"/>
        <w:spacing w:after="0" w:line="288" w:lineRule="auto"/>
        <w:ind w:firstLine="709"/>
        <w:jc w:val="both"/>
        <w:rPr>
          <w:i/>
          <w:lang w:val="uk-UA"/>
        </w:rPr>
      </w:pPr>
      <w:r>
        <w:rPr>
          <w:rFonts w:ascii="Times New Roman" w:hAnsi="Times New Roman"/>
          <w:i/>
          <w:color w:val="000000"/>
          <w:sz w:val="28"/>
          <w:lang w:val="uk-UA"/>
        </w:rPr>
        <w:t>4) забезпечення рівних можливостей осіб та/або груп осіб.</w:t>
      </w:r>
    </w:p>
    <w:p w:rsidR="00DD6FE6" w:rsidRDefault="00085F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Відповідно до статті 43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Закону України «Основи законодавства України про охорону здоров’я»:  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Обов’язково необхідна згода інформованого пацієнта для застосування методів діагностики, профілактики та лікування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DD6FE6" w:rsidRDefault="00085F52">
      <w:pPr>
        <w:pStyle w:val="a5"/>
        <w:spacing w:before="60" w:after="0" w:line="288" w:lineRule="auto"/>
        <w:ind w:firstLine="709"/>
        <w:jc w:val="both"/>
        <w:rPr>
          <w:rFonts w:ascii="Times New Roman" w:hAnsi="Times New Roman"/>
          <w:i/>
          <w:color w:val="000000"/>
          <w:sz w:val="28"/>
          <w:highlight w:val="white"/>
          <w:lang w:val="uk-UA"/>
        </w:rPr>
      </w:pPr>
      <w:r>
        <w:rPr>
          <w:rFonts w:ascii="Times New Roman" w:hAnsi="Times New Roman"/>
          <w:b/>
          <w:color w:val="000000"/>
          <w:sz w:val="28"/>
          <w:highlight w:val="white"/>
          <w:lang w:val="uk-UA"/>
        </w:rPr>
        <w:t>Конвенція про захист прав і гідності людини</w:t>
      </w:r>
      <w:r>
        <w:rPr>
          <w:rFonts w:ascii="Times New Roman" w:hAnsi="Times New Roman"/>
          <w:color w:val="000000"/>
          <w:sz w:val="28"/>
          <w:highlight w:val="white"/>
          <w:lang w:val="uk-UA"/>
        </w:rPr>
        <w:t xml:space="preserve"> щодо застосування біолог</w:t>
      </w:r>
      <w:r>
        <w:rPr>
          <w:rFonts w:ascii="Times New Roman" w:hAnsi="Times New Roman"/>
          <w:color w:val="000000"/>
          <w:sz w:val="28"/>
          <w:highlight w:val="white"/>
          <w:lang w:val="uk-UA"/>
        </w:rPr>
        <w:t>ії та медицини від 4 квітня 1997 року визначила основні вимоги щодо захисту прав людини в медичній  сфері, зокрема: «</w:t>
      </w:r>
      <w:r>
        <w:rPr>
          <w:rFonts w:ascii="Times New Roman" w:hAnsi="Times New Roman"/>
          <w:i/>
          <w:color w:val="000000"/>
          <w:sz w:val="28"/>
          <w:highlight w:val="white"/>
          <w:lang w:val="uk-UA"/>
        </w:rPr>
        <w:t>Будь-яке втручання у сферу здоров'я може здійснюватися тільки після добровільної та свідомої згоди на нього відповідної особи(ст. 5)».</w:t>
      </w:r>
    </w:p>
    <w:p w:rsidR="00DD6FE6" w:rsidRDefault="00085F52">
      <w:pPr>
        <w:pStyle w:val="a5"/>
        <w:spacing w:before="60" w:after="0" w:line="288" w:lineRule="auto"/>
        <w:ind w:firstLine="709"/>
        <w:jc w:val="both"/>
        <w:rPr>
          <w:rFonts w:ascii="Times New Roman" w:hAnsi="Times New Roman"/>
          <w:color w:val="000000"/>
          <w:sz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highlight w:val="white"/>
          <w:lang w:val="uk-UA"/>
        </w:rPr>
        <w:t xml:space="preserve">У </w:t>
      </w:r>
      <w:r>
        <w:rPr>
          <w:rFonts w:ascii="Times New Roman" w:hAnsi="Times New Roman"/>
          <w:b/>
          <w:color w:val="000000"/>
          <w:sz w:val="28"/>
          <w:highlight w:val="white"/>
          <w:lang w:val="uk-UA"/>
        </w:rPr>
        <w:t>За</w:t>
      </w:r>
      <w:r>
        <w:rPr>
          <w:rFonts w:ascii="Times New Roman" w:hAnsi="Times New Roman"/>
          <w:b/>
          <w:color w:val="000000"/>
          <w:sz w:val="28"/>
          <w:highlight w:val="white"/>
          <w:lang w:val="uk-UA"/>
        </w:rPr>
        <w:t>гальній декларації про біоетику та права людини від 19 жовтня 2015</w:t>
      </w:r>
      <w:r>
        <w:rPr>
          <w:rFonts w:ascii="Times New Roman" w:hAnsi="Times New Roman"/>
          <w:color w:val="000000"/>
          <w:sz w:val="28"/>
          <w:highlight w:val="white"/>
          <w:lang w:val="uk-UA"/>
        </w:rPr>
        <w:t xml:space="preserve"> року визначено: </w:t>
      </w:r>
      <w:r>
        <w:rPr>
          <w:rFonts w:ascii="Times New Roman" w:hAnsi="Times New Roman"/>
          <w:color w:val="000000"/>
          <w:sz w:val="28"/>
          <w:lang w:val="uk-UA"/>
        </w:rPr>
        <w:t>«</w:t>
      </w:r>
      <w:r>
        <w:rPr>
          <w:rFonts w:ascii="Times New Roman" w:hAnsi="Times New Roman"/>
          <w:i/>
          <w:color w:val="000000"/>
          <w:sz w:val="28"/>
          <w:highlight w:val="white"/>
          <w:lang w:val="uk-UA"/>
        </w:rPr>
        <w:t xml:space="preserve">Будь-яке медичне втручання в профілактичних, діагностичних або терапевтичних цілях має здійснюватися лише за </w:t>
      </w:r>
      <w:r>
        <w:rPr>
          <w:rFonts w:ascii="Times New Roman" w:hAnsi="Times New Roman"/>
          <w:i/>
          <w:color w:val="000000"/>
          <w:sz w:val="28"/>
          <w:highlight w:val="white"/>
          <w:lang w:val="uk-UA"/>
        </w:rPr>
        <w:lastRenderedPageBreak/>
        <w:t xml:space="preserve">попередньої, вільної і інформованої згоди відповідної особи на </w:t>
      </w:r>
      <w:r>
        <w:rPr>
          <w:rFonts w:ascii="Times New Roman" w:hAnsi="Times New Roman"/>
          <w:i/>
          <w:color w:val="000000"/>
          <w:sz w:val="28"/>
          <w:highlight w:val="white"/>
          <w:lang w:val="uk-UA"/>
        </w:rPr>
        <w:t>основі належної інформації  (ст. 6)</w:t>
      </w:r>
      <w:r>
        <w:rPr>
          <w:rFonts w:ascii="Times New Roman" w:hAnsi="Times New Roman"/>
          <w:color w:val="000000"/>
          <w:sz w:val="28"/>
          <w:highlight w:val="white"/>
          <w:lang w:val="uk-UA"/>
        </w:rPr>
        <w:t>».</w:t>
      </w:r>
    </w:p>
    <w:p w:rsidR="00DD6FE6" w:rsidRDefault="00085F52">
      <w:pPr>
        <w:pStyle w:val="a5"/>
        <w:spacing w:before="60" w:after="0"/>
        <w:ind w:firstLine="424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Збудник, шляхи поширення та передачі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COVID-19 остаточно не вивчені. Немає єдиної наукової думки стосовно  того, чи може людина, що не має симптомів бути джерелом зараження інших людей. Вивчаються також і механізми </w:t>
      </w:r>
      <w:r>
        <w:rPr>
          <w:rFonts w:ascii="Times New Roman" w:hAnsi="Times New Roman" w:cs="Times New Roman"/>
          <w:sz w:val="28"/>
          <w:szCs w:val="28"/>
          <w:lang w:val="uk-UA"/>
        </w:rPr>
        <w:t>імунних відповідей на дію  збудників вірусних інфекцій. Дослідження науковців ВООЗ доводять: на здоров’я, а отже і імунну систему,у першу чергу впливає  спосіб життя. Освітяни нашої країни</w:t>
      </w:r>
      <w:r>
        <w:rPr>
          <w:rFonts w:ascii="Times New Roman" w:hAnsi="Times New Roman"/>
          <w:color w:val="000000"/>
          <w:sz w:val="28"/>
          <w:lang w:val="uk-UA"/>
        </w:rPr>
        <w:t xml:space="preserve"> є одним із взірців впровадження здорового способу життя. </w:t>
      </w:r>
      <w:r>
        <w:rPr>
          <w:rFonts w:ascii="Times New Roman" w:hAnsi="Times New Roman"/>
          <w:b/>
          <w:color w:val="000000"/>
          <w:sz w:val="28"/>
          <w:lang w:val="uk-UA"/>
        </w:rPr>
        <w:t>Здорова лю</w:t>
      </w:r>
      <w:r>
        <w:rPr>
          <w:rFonts w:ascii="Times New Roman" w:hAnsi="Times New Roman"/>
          <w:b/>
          <w:color w:val="000000"/>
          <w:sz w:val="28"/>
          <w:lang w:val="uk-UA"/>
        </w:rPr>
        <w:t>дина не створює загрозу інфекційних хвороб для інших людей</w:t>
      </w:r>
      <w:r>
        <w:rPr>
          <w:rFonts w:ascii="Times New Roman" w:hAnsi="Times New Roman"/>
          <w:color w:val="000000"/>
          <w:sz w:val="28"/>
          <w:lang w:val="uk-UA"/>
        </w:rPr>
        <w:t xml:space="preserve">. Крім того, важливо  вивчати та враховувати  різноманітні дослідження у цій галузі, навіть, якщо вони не є сьогодні загальноприйнятими. Історія медицини має багато прикладів помилкових підходів до </w:t>
      </w:r>
      <w:r>
        <w:rPr>
          <w:rFonts w:ascii="Times New Roman" w:hAnsi="Times New Roman"/>
          <w:color w:val="000000"/>
          <w:sz w:val="28"/>
          <w:lang w:val="uk-UA"/>
        </w:rPr>
        <w:t xml:space="preserve">лікування та профілактики захворювань, що  завдали шкоди життю та  здоров’ю людей.  Так,  сьогодні з  наукових досліджень та офіційних повідомлень,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медійних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повідомлень встановлено, що спалахи інфекційних хвороб траплялись в осередках, де більшість або всі</w:t>
      </w:r>
      <w:r>
        <w:rPr>
          <w:rFonts w:ascii="Times New Roman" w:hAnsi="Times New Roman"/>
          <w:color w:val="000000"/>
          <w:sz w:val="28"/>
          <w:lang w:val="uk-UA"/>
        </w:rPr>
        <w:t xml:space="preserve"> члени осередку були вакциновані від хвороби, на яку вони захворіли: </w:t>
      </w:r>
    </w:p>
    <w:p w:rsidR="00DD6FE6" w:rsidRDefault="00085F52">
      <w:pPr>
        <w:pStyle w:val="a5"/>
        <w:numPr>
          <w:ilvl w:val="0"/>
          <w:numId w:val="1"/>
        </w:numPr>
        <w:tabs>
          <w:tab w:val="left" w:pos="0"/>
        </w:tabs>
        <w:spacing w:before="60" w:after="0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Автореф.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дис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... канд. мед. наук: 14.01.13 / І.А.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Анастасій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; АМН України. Ін-т епідеміології та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інфекц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>. хвороб ім. Л.В.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Громашевського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. — К., 2002. — 19 с. —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укp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>.</w:t>
      </w:r>
    </w:p>
    <w:p w:rsidR="00DD6FE6" w:rsidRDefault="00085F52">
      <w:pPr>
        <w:pStyle w:val="a5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lang w:val="uk-UA"/>
        </w:rPr>
        <w:t>Wang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et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al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. (2014)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Difficulties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in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eliminating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measles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and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controlling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rubella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and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mumps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>: a cross-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sectional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study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of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first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measles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and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rubella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vaccination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and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second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measles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mumps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and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rubella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vaccination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PLoS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One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9:e89361 </w:t>
      </w:r>
    </w:p>
    <w:p w:rsidR="00DD6FE6" w:rsidRDefault="00085F52">
      <w:pPr>
        <w:pStyle w:val="a5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lang w:val="uk-UA"/>
        </w:rPr>
        <w:t>De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Serres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et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al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. (2013)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Largest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measles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epide</w:t>
      </w:r>
      <w:r>
        <w:rPr>
          <w:rFonts w:ascii="Times New Roman" w:hAnsi="Times New Roman"/>
          <w:color w:val="000000"/>
          <w:sz w:val="28"/>
          <w:lang w:val="uk-UA"/>
        </w:rPr>
        <w:t>mic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in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North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America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in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decade–Quebec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Canada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, 2011: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contribution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of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susceptibility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serendipity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and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superspreading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events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. J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Infect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Dis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207:990-98 </w:t>
      </w:r>
    </w:p>
    <w:p w:rsidR="00DD6FE6" w:rsidRDefault="00085F52">
      <w:pPr>
        <w:pStyle w:val="a5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3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lang w:val="uk-UA"/>
        </w:rPr>
        <w:t>Rosen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et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al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. (2014)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Clin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Infect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Dis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58:1205-1210</w:t>
      </w:r>
      <w:r>
        <w:rPr>
          <w:rFonts w:ascii="Times New Roman" w:hAnsi="Times New Roman"/>
          <w:color w:val="000000"/>
          <w:sz w:val="23"/>
          <w:lang w:val="uk-UA"/>
        </w:rPr>
        <w:t> </w:t>
      </w:r>
    </w:p>
    <w:p w:rsidR="00DD6FE6" w:rsidRDefault="00DD6FE6">
      <w:pPr>
        <w:pStyle w:val="a5"/>
        <w:tabs>
          <w:tab w:val="left" w:pos="0"/>
        </w:tabs>
        <w:spacing w:after="0"/>
        <w:ind w:left="707"/>
        <w:jc w:val="both"/>
        <w:rPr>
          <w:rFonts w:ascii="Times New Roman" w:hAnsi="Times New Roman"/>
          <w:color w:val="000000"/>
          <w:sz w:val="23"/>
          <w:lang w:val="uk-UA"/>
        </w:rPr>
      </w:pPr>
    </w:p>
    <w:p w:rsidR="00DD6FE6" w:rsidRDefault="00085F52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Зважаючи на те, що жоден  з препаратів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COVID-19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 пройшов третю та четверту стадії  клінічних досліджень, усі вакцини 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COVID-19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 експериментальними. Отже, обов’язкова вакцинація від COVID-19, як умова допуску педагогічних працівників  до професії, порушує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статтю 16 Конвенції про захист прав і гідн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ості людини щодо застосування біології та медицини.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Конвенції про права людини та біомедицину від 04 квітня 1997 року говориться, що наукові дослідження на людині можуть  проводитися тільки за умови згоди людини  на участь у медичному експерименті. Згода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участь у медичному експерименті   має бути надана чітко, конкретно, і вона має бути задокументована. Така згода може бути безперешкодно відкликана у будь-який час. </w:t>
      </w:r>
    </w:p>
    <w:p w:rsidR="00DD6FE6" w:rsidRDefault="00085F52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ab/>
        <w:t>Обов’язкова вакцинація від COVID-19, як    умова допуску до  роботи в українських навч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альних закладах,  порушує статтю 28 Конституції України: «Жодна людина без її вільної згоди не може бути піддана медичним, науковим чи іншим дослідам».</w:t>
      </w:r>
    </w:p>
    <w:p w:rsidR="00DD6FE6" w:rsidRDefault="00085F52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Використання експериментальних технологій у лікуванні завжди пов’язане  з ризиком ускладнень.  Згідно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 змінами внесеними Законом України від 29 січня 2021 року № 1159-IX) до статті  9 Закону України "Про лікарські засоби" щодо державної реєстрації вакцин або інших медичних імунобіологічних препаратів їх  виробники  та медичні працівники звільнені від відп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овідальності пов’язаних із вакцинацією, за будь-які наслідки, спричинені застосуванням таких вакцин або інших медичних імунобіологічних препаратів для специфічної профілактики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коронавірусної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хвороби (COVID-19)   ( п.6)  </w:t>
      </w:r>
    </w:p>
    <w:p w:rsidR="00DD6FE6" w:rsidRDefault="00085F52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І хоча постановою Кабінету міністр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ів від 31 березня 2021 р. № 371 «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Деякі питання державної компенсації шкоди, пов’язаної з ускладненнями, що можуть виникнути після вакцинації від гострої респіраторної хвороби COVID-19, спричиненої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коронавірусом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SARS-CoV-2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передбачена  державна компенсація шкоди, пов’язаної з ускладненнями, що можуть виникнути після вакцинації від гострої респіраторної хвороби COVID-19  (у разі інвалідності  300-400-кратному розмірі прожиткового мінімуму, а у разі смерті особи, що настала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внаслідок вакцинації від гострої респіраторної хвороби COVID-19 у розмірі 750- кратному розмірі прожиткового мінімуму), але механізми її реалізації не відпрацьовані. Причинний зв’язок інвалідності осіб з ускладненнями, що виникли після вакцинації від гостр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ої респіраторної хвороби COVID-19, встановлюється на підставі протоколу розслідування, що надається групою оперативного реагування на несприятливі події після імунізації. Хто  входить до складу такої «групи оперативного реагування», де така група  розміщує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ться, чи зможе така група об’єктивно встановити причинно-наслідковий зв’язок ускладнень вакцинації, чи зможе вона оперативно розслідувати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багаточисельні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випадки ускладнень від вакцинації, чи  зможе встановити причинно-наслідковий зв’язок у разі ускладнень,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 з’явилися  у людини через певний проміжок часу,   чи не  створить  це корупційні схеми відшкодувань в умовах українських реалій? Ці та багато  інших невирішених  питань доводять, що на практиці отримати освітянам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компенсацію шкоди   здоров’ю  від вакци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нації буде практично неможливо. </w:t>
      </w:r>
    </w:p>
    <w:p w:rsidR="00DD6FE6" w:rsidRDefault="00085F52">
      <w:pPr>
        <w:spacing w:line="276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огляду на тенденцію зростання вакцинного примусу в державі, вважаю, що заяви про обов’язкову вакцинацію від COVID-19 як умови допуску освітян   до професії є тиском на свободу волі громадян у питаннях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медичного втручання,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зокрема профілактичних щеплень, які є добровільними як за приписами національного законодавства, так і за нормами міжнародного права.</w:t>
      </w:r>
    </w:p>
    <w:p w:rsidR="00DD6FE6" w:rsidRDefault="00085F5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Враховуючи вказане,  заперечую введення  наказу про обов’язкову вакцинацію педагогічних працівників, він  не відповідає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становленим вимогам нормативних актів; звужує обсяг прав громадян; створює корупційні ризики; суперечить Конституції та законам України </w:t>
      </w:r>
    </w:p>
    <w:p w:rsidR="00DD6FE6" w:rsidRDefault="00DD6FE6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DD6FE6" w:rsidRDefault="00085F52">
      <w:pPr>
        <w:spacing w:before="240" w:after="240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Дата                                                                                       Підпис</w:t>
      </w:r>
    </w:p>
    <w:p w:rsidR="00DD6FE6" w:rsidRDefault="00DD6FE6">
      <w:pPr>
        <w:spacing w:after="2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D6FE6" w:rsidRDefault="00DD6FE6"/>
    <w:sectPr w:rsidR="00DD6FE6" w:rsidSect="00DD6FE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7E56"/>
    <w:multiLevelType w:val="multilevel"/>
    <w:tmpl w:val="F49CB5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3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42061893"/>
    <w:multiLevelType w:val="multilevel"/>
    <w:tmpl w:val="FD8467C0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52C6379D"/>
    <w:multiLevelType w:val="multilevel"/>
    <w:tmpl w:val="74A67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FE6"/>
    <w:rsid w:val="00085F52"/>
    <w:rsid w:val="00DD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A1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D8034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customStyle="1" w:styleId="Heading2">
    <w:name w:val="Heading 2"/>
    <w:basedOn w:val="a"/>
    <w:qFormat/>
    <w:rsid w:val="000433A1"/>
    <w:pPr>
      <w:keepNext/>
      <w:spacing w:before="200" w:after="120"/>
      <w:outlineLvl w:val="1"/>
    </w:pPr>
    <w:rPr>
      <w:rFonts w:eastAsia="AR PL SungtiL GB"/>
      <w:b/>
      <w:bCs/>
      <w:sz w:val="36"/>
      <w:szCs w:val="36"/>
    </w:rPr>
  </w:style>
  <w:style w:type="character" w:customStyle="1" w:styleId="2">
    <w:name w:val="Заголовок 2 Знак"/>
    <w:basedOn w:val="a0"/>
    <w:link w:val="2"/>
    <w:qFormat/>
    <w:rsid w:val="000433A1"/>
    <w:rPr>
      <w:rFonts w:ascii="Liberation Serif" w:eastAsia="AR PL SungtiL GB" w:hAnsi="Liberation Serif" w:cs="Lohit Devanagari"/>
      <w:b/>
      <w:bCs/>
      <w:kern w:val="2"/>
      <w:sz w:val="36"/>
      <w:szCs w:val="36"/>
      <w:lang w:eastAsia="zh-CN" w:bidi="hi-IN"/>
    </w:rPr>
  </w:style>
  <w:style w:type="character" w:customStyle="1" w:styleId="InternetLink">
    <w:name w:val="Internet Link"/>
    <w:basedOn w:val="a0"/>
    <w:uiPriority w:val="99"/>
    <w:unhideWhenUsed/>
    <w:rsid w:val="002746BB"/>
    <w:rPr>
      <w:color w:val="0000FF"/>
      <w:u w:val="single"/>
    </w:rPr>
  </w:style>
  <w:style w:type="character" w:customStyle="1" w:styleId="a3">
    <w:name w:val="Основной текст Знак"/>
    <w:basedOn w:val="a0"/>
    <w:qFormat/>
    <w:rsid w:val="000433A1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Текст выноски Знак"/>
    <w:basedOn w:val="a0"/>
    <w:uiPriority w:val="99"/>
    <w:semiHidden/>
    <w:qFormat/>
    <w:rsid w:val="003769EF"/>
    <w:rPr>
      <w:rFonts w:ascii="Segoe UI" w:hAnsi="Segoe UI" w:cs="Segoe UI"/>
      <w:sz w:val="18"/>
      <w:szCs w:val="18"/>
    </w:rPr>
  </w:style>
  <w:style w:type="character" w:customStyle="1" w:styleId="rvts78">
    <w:name w:val="rvts78"/>
    <w:basedOn w:val="a0"/>
    <w:qFormat/>
    <w:rsid w:val="003A3C73"/>
  </w:style>
  <w:style w:type="character" w:customStyle="1" w:styleId="rvts23">
    <w:name w:val="rvts23"/>
    <w:basedOn w:val="a0"/>
    <w:qFormat/>
    <w:rsid w:val="003A3C73"/>
  </w:style>
  <w:style w:type="character" w:customStyle="1" w:styleId="rvts37">
    <w:name w:val="rvts37"/>
    <w:basedOn w:val="a0"/>
    <w:qFormat/>
    <w:rsid w:val="003A3C73"/>
  </w:style>
  <w:style w:type="character" w:customStyle="1" w:styleId="1">
    <w:name w:val="Заголовок 1 Знак"/>
    <w:basedOn w:val="a0"/>
    <w:link w:val="1"/>
    <w:uiPriority w:val="9"/>
    <w:qFormat/>
    <w:rsid w:val="00D8034B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ListLabel1">
    <w:name w:val="ListLabel 1"/>
    <w:qFormat/>
    <w:rsid w:val="00DD6FE6"/>
    <w:rPr>
      <w:rFonts w:cs="Courier New"/>
    </w:rPr>
  </w:style>
  <w:style w:type="character" w:customStyle="1" w:styleId="ListLabel2">
    <w:name w:val="ListLabel 2"/>
    <w:qFormat/>
    <w:rsid w:val="00DD6FE6"/>
    <w:rPr>
      <w:rFonts w:cs="Courier New"/>
    </w:rPr>
  </w:style>
  <w:style w:type="character" w:customStyle="1" w:styleId="ListLabel3">
    <w:name w:val="ListLabel 3"/>
    <w:qFormat/>
    <w:rsid w:val="00DD6FE6"/>
    <w:rPr>
      <w:rFonts w:cs="Courier New"/>
    </w:rPr>
  </w:style>
  <w:style w:type="character" w:customStyle="1" w:styleId="ListLabel4">
    <w:name w:val="ListLabel 4"/>
    <w:qFormat/>
    <w:rsid w:val="00DD6FE6"/>
    <w:rPr>
      <w:rFonts w:ascii="Times New Roman" w:hAnsi="Times New Roman" w:cs="OpenSymbol"/>
      <w:sz w:val="23"/>
    </w:rPr>
  </w:style>
  <w:style w:type="character" w:customStyle="1" w:styleId="ListLabel5">
    <w:name w:val="ListLabel 5"/>
    <w:qFormat/>
    <w:rsid w:val="00DD6FE6"/>
    <w:rPr>
      <w:rFonts w:cs="OpenSymbol"/>
    </w:rPr>
  </w:style>
  <w:style w:type="character" w:customStyle="1" w:styleId="ListLabel6">
    <w:name w:val="ListLabel 6"/>
    <w:qFormat/>
    <w:rsid w:val="00DD6FE6"/>
    <w:rPr>
      <w:rFonts w:cs="OpenSymbol"/>
    </w:rPr>
  </w:style>
  <w:style w:type="character" w:customStyle="1" w:styleId="ListLabel7">
    <w:name w:val="ListLabel 7"/>
    <w:qFormat/>
    <w:rsid w:val="00DD6FE6"/>
    <w:rPr>
      <w:rFonts w:cs="OpenSymbol"/>
    </w:rPr>
  </w:style>
  <w:style w:type="character" w:customStyle="1" w:styleId="ListLabel8">
    <w:name w:val="ListLabel 8"/>
    <w:qFormat/>
    <w:rsid w:val="00DD6FE6"/>
    <w:rPr>
      <w:rFonts w:cs="OpenSymbol"/>
    </w:rPr>
  </w:style>
  <w:style w:type="character" w:customStyle="1" w:styleId="ListLabel9">
    <w:name w:val="ListLabel 9"/>
    <w:qFormat/>
    <w:rsid w:val="00DD6FE6"/>
    <w:rPr>
      <w:rFonts w:cs="OpenSymbol"/>
    </w:rPr>
  </w:style>
  <w:style w:type="character" w:customStyle="1" w:styleId="ListLabel10">
    <w:name w:val="ListLabel 10"/>
    <w:qFormat/>
    <w:rsid w:val="00DD6FE6"/>
    <w:rPr>
      <w:rFonts w:cs="OpenSymbol"/>
    </w:rPr>
  </w:style>
  <w:style w:type="character" w:customStyle="1" w:styleId="ListLabel11">
    <w:name w:val="ListLabel 11"/>
    <w:qFormat/>
    <w:rsid w:val="00DD6FE6"/>
    <w:rPr>
      <w:rFonts w:cs="OpenSymbol"/>
    </w:rPr>
  </w:style>
  <w:style w:type="character" w:customStyle="1" w:styleId="ListLabel12">
    <w:name w:val="ListLabel 12"/>
    <w:qFormat/>
    <w:rsid w:val="00DD6FE6"/>
    <w:rPr>
      <w:rFonts w:cs="OpenSymbol"/>
    </w:rPr>
  </w:style>
  <w:style w:type="character" w:customStyle="1" w:styleId="ListLabel13">
    <w:name w:val="ListLabel 13"/>
    <w:qFormat/>
    <w:rsid w:val="00DD6FE6"/>
    <w:rPr>
      <w:rFonts w:cs="Courier New"/>
    </w:rPr>
  </w:style>
  <w:style w:type="character" w:customStyle="1" w:styleId="ListLabel14">
    <w:name w:val="ListLabel 14"/>
    <w:qFormat/>
    <w:rsid w:val="00DD6FE6"/>
    <w:rPr>
      <w:rFonts w:cs="Courier New"/>
    </w:rPr>
  </w:style>
  <w:style w:type="character" w:customStyle="1" w:styleId="ListLabel15">
    <w:name w:val="ListLabel 15"/>
    <w:qFormat/>
    <w:rsid w:val="00DD6FE6"/>
    <w:rPr>
      <w:rFonts w:cs="Courier New"/>
    </w:rPr>
  </w:style>
  <w:style w:type="character" w:customStyle="1" w:styleId="ListLabel16">
    <w:name w:val="ListLabel 16"/>
    <w:qFormat/>
    <w:rsid w:val="00DD6FE6"/>
    <w:rPr>
      <w:rFonts w:ascii="Times New Roman" w:hAnsi="Times New Roman"/>
      <w:b/>
      <w:color w:val="000000"/>
      <w:sz w:val="28"/>
      <w:szCs w:val="28"/>
      <w:lang w:val="uk-UA"/>
    </w:rPr>
  </w:style>
  <w:style w:type="character" w:customStyle="1" w:styleId="ListLabel17">
    <w:name w:val="ListLabel 17"/>
    <w:qFormat/>
    <w:rsid w:val="00DD6FE6"/>
    <w:rPr>
      <w:rFonts w:ascii="Times New Roman" w:hAnsi="Times New Roman" w:cs="Times New Roman"/>
      <w:sz w:val="28"/>
      <w:szCs w:val="28"/>
      <w:lang w:val="uk-UA"/>
    </w:rPr>
  </w:style>
  <w:style w:type="character" w:customStyle="1" w:styleId="ListLabel35">
    <w:name w:val="ListLabel 35"/>
    <w:qFormat/>
    <w:rsid w:val="00DD6FE6"/>
    <w:rPr>
      <w:rFonts w:ascii="Times" w:eastAsia="Times New Roman" w:hAnsi="Times" w:cs="Times New Roman"/>
      <w:b w:val="0"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  <w:lang w:eastAsia="ru-RU"/>
    </w:rPr>
  </w:style>
  <w:style w:type="character" w:customStyle="1" w:styleId="-">
    <w:name w:val="Интернет-ссылка"/>
    <w:qFormat/>
    <w:rsid w:val="00DD6FE6"/>
    <w:rPr>
      <w:color w:val="000080"/>
      <w:u w:val="single"/>
    </w:rPr>
  </w:style>
  <w:style w:type="character" w:customStyle="1" w:styleId="ListLabel36">
    <w:name w:val="ListLabel 36"/>
    <w:qFormat/>
    <w:rsid w:val="00DD6FE6"/>
    <w:rPr>
      <w:rFonts w:ascii="Times" w:eastAsia="Times New Roman" w:hAnsi="Times" w:cs="Times New Roman"/>
      <w:b w:val="0"/>
      <w:i w:val="0"/>
      <w:caps w:val="0"/>
      <w:smallCaps w:val="0"/>
      <w:strike w:val="0"/>
      <w:dstrike w:val="0"/>
      <w:color w:val="000000"/>
      <w:sz w:val="18"/>
      <w:szCs w:val="24"/>
      <w:u w:val="none"/>
      <w:effect w:val="none"/>
      <w:lang w:eastAsia="ru-RU"/>
    </w:rPr>
  </w:style>
  <w:style w:type="character" w:customStyle="1" w:styleId="ListLabel37">
    <w:name w:val="ListLabel 37"/>
    <w:qFormat/>
    <w:rsid w:val="00DD6FE6"/>
    <w:rPr>
      <w:rFonts w:ascii="Times New Roman" w:hAnsi="Times New Roman" w:cs="OpenSymbol"/>
      <w:sz w:val="23"/>
    </w:rPr>
  </w:style>
  <w:style w:type="character" w:customStyle="1" w:styleId="ListLabel38">
    <w:name w:val="ListLabel 38"/>
    <w:qFormat/>
    <w:rsid w:val="00DD6FE6"/>
    <w:rPr>
      <w:rFonts w:cs="OpenSymbol"/>
    </w:rPr>
  </w:style>
  <w:style w:type="character" w:customStyle="1" w:styleId="ListLabel39">
    <w:name w:val="ListLabel 39"/>
    <w:qFormat/>
    <w:rsid w:val="00DD6FE6"/>
    <w:rPr>
      <w:rFonts w:cs="OpenSymbol"/>
    </w:rPr>
  </w:style>
  <w:style w:type="character" w:customStyle="1" w:styleId="ListLabel40">
    <w:name w:val="ListLabel 40"/>
    <w:qFormat/>
    <w:rsid w:val="00DD6FE6"/>
    <w:rPr>
      <w:rFonts w:cs="OpenSymbol"/>
    </w:rPr>
  </w:style>
  <w:style w:type="character" w:customStyle="1" w:styleId="ListLabel41">
    <w:name w:val="ListLabel 41"/>
    <w:qFormat/>
    <w:rsid w:val="00DD6FE6"/>
    <w:rPr>
      <w:rFonts w:cs="OpenSymbol"/>
    </w:rPr>
  </w:style>
  <w:style w:type="character" w:customStyle="1" w:styleId="ListLabel42">
    <w:name w:val="ListLabel 42"/>
    <w:qFormat/>
    <w:rsid w:val="00DD6FE6"/>
    <w:rPr>
      <w:rFonts w:cs="OpenSymbol"/>
    </w:rPr>
  </w:style>
  <w:style w:type="character" w:customStyle="1" w:styleId="ListLabel43">
    <w:name w:val="ListLabel 43"/>
    <w:qFormat/>
    <w:rsid w:val="00DD6FE6"/>
    <w:rPr>
      <w:rFonts w:cs="OpenSymbol"/>
    </w:rPr>
  </w:style>
  <w:style w:type="character" w:customStyle="1" w:styleId="ListLabel44">
    <w:name w:val="ListLabel 44"/>
    <w:qFormat/>
    <w:rsid w:val="00DD6FE6"/>
    <w:rPr>
      <w:rFonts w:cs="OpenSymbol"/>
    </w:rPr>
  </w:style>
  <w:style w:type="character" w:customStyle="1" w:styleId="ListLabel45">
    <w:name w:val="ListLabel 45"/>
    <w:qFormat/>
    <w:rsid w:val="00DD6FE6"/>
    <w:rPr>
      <w:rFonts w:cs="OpenSymbol"/>
    </w:rPr>
  </w:style>
  <w:style w:type="character" w:customStyle="1" w:styleId="ListLabel46">
    <w:name w:val="ListLabel 46"/>
    <w:qFormat/>
    <w:rsid w:val="00DD6FE6"/>
    <w:rPr>
      <w:rFonts w:ascii="Times New Roman" w:hAnsi="Times New Roman" w:cs="Wingdings"/>
      <w:sz w:val="28"/>
    </w:rPr>
  </w:style>
  <w:style w:type="character" w:customStyle="1" w:styleId="ListLabel47">
    <w:name w:val="ListLabel 47"/>
    <w:qFormat/>
    <w:rsid w:val="00DD6FE6"/>
    <w:rPr>
      <w:rFonts w:cs="Courier New"/>
    </w:rPr>
  </w:style>
  <w:style w:type="character" w:customStyle="1" w:styleId="ListLabel48">
    <w:name w:val="ListLabel 48"/>
    <w:qFormat/>
    <w:rsid w:val="00DD6FE6"/>
    <w:rPr>
      <w:rFonts w:cs="Wingdings"/>
    </w:rPr>
  </w:style>
  <w:style w:type="character" w:customStyle="1" w:styleId="ListLabel49">
    <w:name w:val="ListLabel 49"/>
    <w:qFormat/>
    <w:rsid w:val="00DD6FE6"/>
    <w:rPr>
      <w:rFonts w:cs="Symbol"/>
    </w:rPr>
  </w:style>
  <w:style w:type="character" w:customStyle="1" w:styleId="ListLabel50">
    <w:name w:val="ListLabel 50"/>
    <w:qFormat/>
    <w:rsid w:val="00DD6FE6"/>
    <w:rPr>
      <w:rFonts w:cs="Courier New"/>
    </w:rPr>
  </w:style>
  <w:style w:type="character" w:customStyle="1" w:styleId="ListLabel51">
    <w:name w:val="ListLabel 51"/>
    <w:qFormat/>
    <w:rsid w:val="00DD6FE6"/>
    <w:rPr>
      <w:rFonts w:cs="Wingdings"/>
    </w:rPr>
  </w:style>
  <w:style w:type="character" w:customStyle="1" w:styleId="ListLabel52">
    <w:name w:val="ListLabel 52"/>
    <w:qFormat/>
    <w:rsid w:val="00DD6FE6"/>
    <w:rPr>
      <w:rFonts w:cs="Symbol"/>
    </w:rPr>
  </w:style>
  <w:style w:type="character" w:customStyle="1" w:styleId="ListLabel53">
    <w:name w:val="ListLabel 53"/>
    <w:qFormat/>
    <w:rsid w:val="00DD6FE6"/>
    <w:rPr>
      <w:rFonts w:cs="Courier New"/>
    </w:rPr>
  </w:style>
  <w:style w:type="character" w:customStyle="1" w:styleId="ListLabel54">
    <w:name w:val="ListLabel 54"/>
    <w:qFormat/>
    <w:rsid w:val="00DD6FE6"/>
    <w:rPr>
      <w:rFonts w:cs="Wingdings"/>
    </w:rPr>
  </w:style>
  <w:style w:type="character" w:customStyle="1" w:styleId="ListLabel55">
    <w:name w:val="ListLabel 55"/>
    <w:qFormat/>
    <w:rsid w:val="00DD6FE6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sz w:val="28"/>
      <w:szCs w:val="28"/>
      <w:u w:val="none"/>
      <w:effect w:val="none"/>
      <w:lang w:eastAsia="ru-RU"/>
    </w:rPr>
  </w:style>
  <w:style w:type="character" w:customStyle="1" w:styleId="ListLabel56">
    <w:name w:val="ListLabel 56"/>
    <w:qFormat/>
    <w:rsid w:val="00DD6FE6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z w:val="28"/>
      <w:szCs w:val="28"/>
      <w:u w:val="none"/>
      <w:effect w:val="none"/>
      <w:lang w:eastAsia="ru-RU"/>
    </w:rPr>
  </w:style>
  <w:style w:type="character" w:customStyle="1" w:styleId="ListLabel57">
    <w:name w:val="ListLabel 57"/>
    <w:qFormat/>
    <w:rsid w:val="00DD6FE6"/>
    <w:rPr>
      <w:rFonts w:ascii="Times New Roman" w:hAnsi="Times New Roman" w:cs="Times New Roman"/>
      <w:sz w:val="28"/>
      <w:szCs w:val="28"/>
      <w:lang w:val="uk-UA"/>
    </w:rPr>
  </w:style>
  <w:style w:type="paragraph" w:customStyle="1" w:styleId="Heading">
    <w:name w:val="Heading"/>
    <w:basedOn w:val="a"/>
    <w:next w:val="a5"/>
    <w:qFormat/>
    <w:rsid w:val="00DD6FE6"/>
    <w:pPr>
      <w:keepNext/>
      <w:spacing w:before="240" w:after="120"/>
    </w:pPr>
    <w:rPr>
      <w:rFonts w:ascii="Liberation Sans" w:eastAsia="AR PL SungtiL GB" w:hAnsi="Liberation Sans"/>
      <w:sz w:val="28"/>
      <w:szCs w:val="28"/>
    </w:rPr>
  </w:style>
  <w:style w:type="paragraph" w:styleId="a5">
    <w:name w:val="Body Text"/>
    <w:basedOn w:val="a"/>
    <w:rsid w:val="000433A1"/>
    <w:pPr>
      <w:spacing w:after="140" w:line="276" w:lineRule="auto"/>
    </w:pPr>
  </w:style>
  <w:style w:type="paragraph" w:styleId="a6">
    <w:name w:val="List"/>
    <w:basedOn w:val="a5"/>
    <w:rsid w:val="00DD6FE6"/>
  </w:style>
  <w:style w:type="paragraph" w:customStyle="1" w:styleId="Caption">
    <w:name w:val="Caption"/>
    <w:basedOn w:val="a"/>
    <w:qFormat/>
    <w:rsid w:val="00DD6FE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DD6FE6"/>
    <w:pPr>
      <w:suppressLineNumbers/>
    </w:pPr>
  </w:style>
  <w:style w:type="paragraph" w:styleId="a7">
    <w:name w:val="Normal (Web)"/>
    <w:basedOn w:val="a"/>
    <w:uiPriority w:val="99"/>
    <w:semiHidden/>
    <w:unhideWhenUsed/>
    <w:qFormat/>
    <w:rsid w:val="002746BB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8">
    <w:name w:val="List Paragraph"/>
    <w:basedOn w:val="a"/>
    <w:uiPriority w:val="34"/>
    <w:qFormat/>
    <w:rsid w:val="003769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rvps17">
    <w:name w:val="rvps17"/>
    <w:basedOn w:val="a"/>
    <w:qFormat/>
    <w:rsid w:val="003A3C73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rvps6">
    <w:name w:val="rvps6"/>
    <w:basedOn w:val="a"/>
    <w:qFormat/>
    <w:rsid w:val="003A3C73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vita.ua/news/polls/827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z@moz.gov.ua" TargetMode="External"/><Relationship Id="rId5" Type="http://schemas.openxmlformats.org/officeDocument/2006/relationships/hyperlink" Target="mailto:ez@mon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1384</Words>
  <Characters>7891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Mebiline</cp:lastModifiedBy>
  <cp:revision>2</cp:revision>
  <dcterms:created xsi:type="dcterms:W3CDTF">2021-06-15T10:56:00Z</dcterms:created>
  <dcterms:modified xsi:type="dcterms:W3CDTF">2021-06-15T10:56:00Z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